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62788" w14:textId="74E139D9" w:rsidR="00777C74" w:rsidRDefault="00777C74" w:rsidP="00777C74">
      <w:pPr>
        <w:shd w:val="clear" w:color="auto" w:fill="064A4D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8"/>
          <w:szCs w:val="48"/>
          <w:lang w:eastAsia="it-IT"/>
        </w:rPr>
      </w:pPr>
      <w:r>
        <w:rPr>
          <w:rFonts w:ascii="Helvetica" w:eastAsia="Times New Roman" w:hAnsi="Helvetica" w:cs="Helvetica"/>
          <w:b/>
          <w:bCs/>
          <w:noProof/>
          <w:color w:val="FFFFFF"/>
          <w:kern w:val="36"/>
          <w:sz w:val="48"/>
          <w:szCs w:val="48"/>
          <w:lang w:eastAsia="it-IT"/>
        </w:rPr>
        <w:drawing>
          <wp:inline distT="0" distB="0" distL="0" distR="0" wp14:anchorId="7F2A562E" wp14:editId="77028B42">
            <wp:extent cx="2393950" cy="658336"/>
            <wp:effectExtent l="0" t="0" r="0" b="889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261" cy="6617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B622CF" w14:textId="77777777" w:rsidR="00777C74" w:rsidRDefault="00777C74" w:rsidP="00777C74">
      <w:pPr>
        <w:shd w:val="clear" w:color="auto" w:fill="064A4D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8"/>
          <w:szCs w:val="48"/>
          <w:lang w:eastAsia="it-IT"/>
        </w:rPr>
      </w:pPr>
    </w:p>
    <w:p w14:paraId="452B2440" w14:textId="77B73696" w:rsidR="00777C74" w:rsidRPr="00777C74" w:rsidRDefault="00777C74" w:rsidP="00777C74">
      <w:pPr>
        <w:shd w:val="clear" w:color="auto" w:fill="064A4D"/>
        <w:spacing w:after="0" w:line="240" w:lineRule="auto"/>
        <w:outlineLvl w:val="0"/>
        <w:rPr>
          <w:rFonts w:ascii="Helvetica" w:eastAsia="Times New Roman" w:hAnsi="Helvetica" w:cs="Helvetica"/>
          <w:b/>
          <w:bCs/>
          <w:color w:val="FFFFFF"/>
          <w:kern w:val="36"/>
          <w:sz w:val="48"/>
          <w:szCs w:val="48"/>
          <w:lang w:eastAsia="it-IT"/>
        </w:rPr>
      </w:pPr>
      <w:r w:rsidRPr="00777C74">
        <w:rPr>
          <w:rFonts w:ascii="Helvetica" w:eastAsia="Times New Roman" w:hAnsi="Helvetica" w:cs="Helvetica"/>
          <w:b/>
          <w:bCs/>
          <w:color w:val="FFFFFF"/>
          <w:kern w:val="36"/>
          <w:sz w:val="48"/>
          <w:szCs w:val="48"/>
          <w:lang w:eastAsia="it-IT"/>
        </w:rPr>
        <w:t>Contributi per la valorizzazione del trasporto di merci per vie navigabili interne e vie fluvio-marittime</w:t>
      </w:r>
    </w:p>
    <w:p w14:paraId="231A8D42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Allo scopo di realizzare l'obiettivo di interesse generale consistente nella riduzione del trasporto delle merci su strada la Legge di Bilancio 2019 ha stanziato fondi pubblici per lo sviluppo e la valorizzazione del trasporto per idrovie interne e vie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fluviomarittime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, ai fini del potenziamento delle catene logistiche e della intermodalità sostenibile.</w:t>
      </w:r>
    </w:p>
    <w:p w14:paraId="4CA9E6EE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Il Sistema Idroviario dell’Italia del Nord e del Nord Adriatico rappresenta un’opportunità di collegamento tra le numerose attività industriali della Pianura Padana ed il mare, attraverso una connessione est-ovest, basata su un continuo dialogo tra i porti fluviali, ad ovest, ed i porti marittimi dell’Adriatico Settentrionale, ad est.</w:t>
      </w:r>
    </w:p>
    <w:p w14:paraId="2D0D1D04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Gli aiuti per la valorizzazione del trasporto di merci per vie navigabili interne e vie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fluviomarittime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, infatti, sono degli incentivi previsti dall’articolo 53, comma 5-bis del decreto-legge 26 ottobre 2019, n. 124, convertito, con modificazioni, dalla legge 19 dicembre 2019, n. 157, introdotti ai fini del miglioramento ambientale e dello sviluppo di forme più sostenibili di trasporto di merci.</w:t>
      </w:r>
    </w:p>
    <w:p w14:paraId="1D62EAB3" w14:textId="5B6DF4FA" w:rsidR="00777C74" w:rsidRPr="00777C74" w:rsidRDefault="00777C74" w:rsidP="00777C74">
      <w:pPr>
        <w:shd w:val="clear" w:color="auto" w:fill="F4F5EF"/>
        <w:spacing w:after="210" w:line="240" w:lineRule="auto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 contributi in oggetto sono rivolti alle </w:t>
      </w:r>
      <w:r w:rsidRPr="00777C74">
        <w:rPr>
          <w:rFonts w:ascii="Helvetica" w:eastAsia="Times New Roman" w:hAnsi="Helvetica" w:cs="Helvetica"/>
          <w:b/>
          <w:bCs/>
          <w:color w:val="1C2024"/>
          <w:sz w:val="24"/>
          <w:szCs w:val="24"/>
          <w:lang w:eastAsia="it-IT"/>
        </w:rPr>
        <w:t>imprese armatrici comunitarie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, ovvero imprese di navigazione, aventi sede legale in uno dei Paesi membri dell’Unione europea, esercenti unità navali aventi una portata massima netta superiore alle 300 tonnellate/spintori, iscritte nei registri italiani delle navi e dei galleggianti o nei registri della navigazione interna di altri Paesi membri dell’Unione europea ed impiegate nel trasporto di merci per idrovie interne italiane o nel trasporto di merci per vie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fluviomarittime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italiane, 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u w:val="single"/>
          <w:lang w:eastAsia="it-IT"/>
        </w:rPr>
        <w:t>che presentino progetti volti al potenziamento dell’offerta di servizi di trasporto per idrovie interne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.</w:t>
      </w:r>
    </w:p>
    <w:p w14:paraId="76D28C19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Inoltre, solo per la Tipologia di Aiuto E (cd “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Idrobonus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”), congiuntamente all’armatore comunitario, può presentare domanda l’</w:t>
      </w:r>
      <w:r w:rsidRPr="00777C74">
        <w:rPr>
          <w:rFonts w:ascii="Helvetica" w:eastAsia="Times New Roman" w:hAnsi="Helvetica" w:cs="Helvetica"/>
          <w:b/>
          <w:bCs/>
          <w:color w:val="1C2024"/>
          <w:sz w:val="24"/>
          <w:szCs w:val="24"/>
          <w:lang w:eastAsia="it-IT"/>
        </w:rPr>
        <w:t>impresa comunitaria 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avente sede legale in uno dei Paesi membri dell’Unione Europea e 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u w:val="single"/>
          <w:lang w:eastAsia="it-IT"/>
        </w:rPr>
        <w:t>proprietaria della merce trasportata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 per idrovie interne italiane o per vie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fluviomarittime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italiane.</w:t>
      </w:r>
    </w:p>
    <w:p w14:paraId="06558855" w14:textId="77777777" w:rsidR="00777C74" w:rsidRPr="00777C74" w:rsidRDefault="00777C74" w:rsidP="00777C74">
      <w:pPr>
        <w:shd w:val="clear" w:color="auto" w:fill="F4F5EF"/>
        <w:spacing w:after="210" w:line="240" w:lineRule="auto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b/>
          <w:bCs/>
          <w:color w:val="1C2024"/>
          <w:sz w:val="24"/>
          <w:szCs w:val="24"/>
          <w:lang w:eastAsia="it-IT"/>
        </w:rPr>
        <w:t>Tipologie di Aiuto:</w:t>
      </w:r>
    </w:p>
    <w:p w14:paraId="1A5BD210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Tipologia di aiuto A - Migliorare le performance ambientali delle unità della navigazione interna esistenti (navi, spintori e chiatte).</w:t>
      </w:r>
    </w:p>
    <w:p w14:paraId="4F967798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Tipologia di aiuto B - Integrare meglio il collegamento idroviario all'interno delle catene logistiche multimodali.</w:t>
      </w:r>
    </w:p>
    <w:p w14:paraId="5A76DC82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Tipologia di aiuto C - Agevolare l'incremento del numero di armatori comunitari sul mercato e lo sviluppo della filiera.</w:t>
      </w:r>
    </w:p>
    <w:p w14:paraId="1CF63C59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Tipologia di aiuto D - Favorire la nascita di soluzioni innovative.</w:t>
      </w:r>
    </w:p>
    <w:p w14:paraId="2D75E2FF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u w:val="single"/>
          <w:lang w:eastAsia="it-IT"/>
        </w:rPr>
        <w:lastRenderedPageBreak/>
        <w:t>Meccanismo di incentivazione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: contributo calcolato sulla base del progetto ammesso, visti intensità dell’aiuto e contributo massimo per unità, stabiliti da Decreto.</w:t>
      </w:r>
    </w:p>
    <w:p w14:paraId="1E92211D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Tipologia di aiuto E (cd “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Idrobonus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”) - Favorire lo spostamento modale delle merci dalla strada alle vie d'acqua attraverso la corresponsione all’impresa comunitaria e all’armatore comunitario di un aiuto pro-quota che renda la modalità di trasporto per idrovie interne e vie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fluviomarittime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realmente concorrenziale rispetto alla modalità di trasporto stradale.</w:t>
      </w:r>
    </w:p>
    <w:p w14:paraId="670D0C28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u w:val="single"/>
          <w:lang w:eastAsia="it-IT"/>
        </w:rPr>
        <w:t>Meccanismo di incentivazione</w:t>
      </w: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: corresponsione, all’impresa comunitaria e all’armatore comunitario, di un aiuto pro quota (60% all’impresa comunitaria, 40% all'armatore). Il coefficiente previsto è pari a 0,018 Euro per ciascuna tonnellata metrica imbarcata, moltiplicato per i chilometri via strada evitati sulla rete autostradale o stradale italiana. Nel solo caso del trasporto di carichi eccezionali l’aiuto di 0,018 Euro sarà moltiplicato per il numero di tonnellate metriche equivalenti alla capacità complessiva della stiva.</w:t>
      </w:r>
    </w:p>
    <w:p w14:paraId="7A984454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Il Regolamento per l’applicazione delle Tipologie di Aiuto descritte è da rintracciarsi nel decreto del Ministro delle infrastrutture e dei trasporti n. 476 del 29 ottobre 2020, registrato dalla Corte dei Conti in data 16 novembre 2020, successivamente pubblicato sulla Gazzetta Ufficiale n. 6 del 9 gennaio 2021, ed infine notificato con l’autorizzazione della Commissione europea C (2021) 6894 final del 20 settembre 2021 “State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Aid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SA.58817(2020/N) – Italy State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aid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scheme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to support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freight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transport by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inland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 xml:space="preserve"> </w:t>
      </w:r>
      <w:proofErr w:type="spellStart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waterways</w:t>
      </w:r>
      <w:proofErr w:type="spellEnd"/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”.</w:t>
      </w:r>
    </w:p>
    <w:p w14:paraId="3E8236A3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Con la pubblicazione sul sito web del Ministero delle Infrastrutture e della Mobilità sostenibili del decreto dirigenziale di attuazione del 15 febbraio 2022 n. 4 sono stati aperti i termini per la presentazione delle istanze (prima scadenza 20 luglio 2022).</w:t>
      </w:r>
    </w:p>
    <w:p w14:paraId="2476E940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I termini per la rendicontazione dei progetti di cui alle tipologie di aiuto A, B, C e D saranno indicati nei provvedimenti di concessione dell’aiuto emessi dal MIMS, ai sensi dell’art. 12 DM 476/2020. La rendicontazione dei progetti di cui alla tipologia E dovrà essere presentata entro 60 giorni a partire dal termine del periodo di incentivazione.</w:t>
      </w:r>
    </w:p>
    <w:p w14:paraId="00DF1485" w14:textId="77777777" w:rsidR="00777C74" w:rsidRPr="00777C74" w:rsidRDefault="00777C74" w:rsidP="00777C74">
      <w:pPr>
        <w:shd w:val="clear" w:color="auto" w:fill="F4F5EF"/>
        <w:spacing w:after="210" w:line="240" w:lineRule="auto"/>
        <w:jc w:val="both"/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</w:pPr>
      <w:r w:rsidRPr="00777C74">
        <w:rPr>
          <w:rFonts w:ascii="Helvetica" w:eastAsia="Times New Roman" w:hAnsi="Helvetica" w:cs="Helvetica"/>
          <w:color w:val="1C2024"/>
          <w:sz w:val="24"/>
          <w:szCs w:val="24"/>
          <w:lang w:eastAsia="it-IT"/>
        </w:rPr>
        <w:t>Per maggiori informazioni contattaci all'indirizzo incentivotrasportofluviale@ramspa.it. </w:t>
      </w:r>
    </w:p>
    <w:p w14:paraId="1B9AFEC2" w14:textId="50A97140" w:rsidR="005E0C83" w:rsidRDefault="00777C74">
      <w:hyperlink r:id="rId5" w:history="1">
        <w:r w:rsidRPr="00400993">
          <w:rPr>
            <w:rStyle w:val="Collegamentoipertestuale"/>
          </w:rPr>
          <w:t>http://www.ramspa.it/contributi-la-valorizzazione-del-trasporto-di-merci-vie-navigabili-interne-e-vie-fluvio-marittime</w:t>
        </w:r>
      </w:hyperlink>
      <w:r>
        <w:t xml:space="preserve"> </w:t>
      </w:r>
    </w:p>
    <w:sectPr w:rsidR="005E0C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C74"/>
    <w:rsid w:val="005E0C83"/>
    <w:rsid w:val="0077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8B6A29B"/>
  <w15:chartTrackingRefBased/>
  <w15:docId w15:val="{767763EB-4C7D-4933-B270-F519FE482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77C7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77C74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77C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77C74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777C74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777C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93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8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813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63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456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4662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927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3501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70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3264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5266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amspa.it/contributi-la-valorizzazione-del-trasporto-di-merci-vie-navigabili-interne-e-vie-fluvio-marittim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768</Words>
  <Characters>4384</Characters>
  <Application>Microsoft Office Word</Application>
  <DocSecurity>0</DocSecurity>
  <Lines>36</Lines>
  <Paragraphs>10</Paragraphs>
  <ScaleCrop>false</ScaleCrop>
  <Company/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 SEA</dc:creator>
  <cp:keywords/>
  <dc:description/>
  <cp:lastModifiedBy>ADRIA SEA</cp:lastModifiedBy>
  <cp:revision>1</cp:revision>
  <dcterms:created xsi:type="dcterms:W3CDTF">2022-05-06T09:03:00Z</dcterms:created>
  <dcterms:modified xsi:type="dcterms:W3CDTF">2022-05-06T09:07:00Z</dcterms:modified>
</cp:coreProperties>
</file>